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</w:r>
    </w:p>
    <w:p>
      <w:pPr>
        <w:pStyle w:val="Normal"/>
        <w:spacing w:before="160" w:after="160"/>
        <w:ind w:right="113" w:hanging="0"/>
        <w:jc w:val="center"/>
        <w:rPr>
          <w:rFonts w:ascii="Calibri" w:hAnsi="Calibri" w:cs="Calibri"/>
        </w:rPr>
      </w:pPr>
      <w:r>
        <w:rPr>
          <w:rFonts w:cs="Calibri"/>
        </w:rPr>
        <w:t xml:space="preserve">(Formulář vyplňte pouze v případě, že chcete zboží vrátit. Vyplněný formulář vložte do zásilky a spolu se zbožím a veškerým příslušenstvím/dárky zašlete na níže uvedenou adresu. Odstoupení od kupní smlouvy je možné jen do </w:t>
      </w:r>
      <w:r>
        <w:rPr>
          <w:rFonts w:cs="Calibri"/>
          <w:b/>
        </w:rPr>
        <w:t>14 dnů</w:t>
      </w:r>
      <w:r>
        <w:rPr>
          <w:rFonts w:cs="Calibri"/>
        </w:rPr>
        <w:t xml:space="preserve"> od zakoupení.)</w:t>
      </w:r>
    </w:p>
    <w:p>
      <w:pPr>
        <w:pStyle w:val="Normal"/>
        <w:spacing w:before="160" w:after="160"/>
        <w:ind w:right="113" w:hanging="0"/>
        <w:rPr>
          <w:rFonts w:ascii="Calibri" w:hAnsi="Calibri" w:cs="Calibri"/>
          <w:b/>
          <w:b/>
        </w:rPr>
      </w:pPr>
      <w:r>
        <w:rPr>
          <w:rFonts w:cs="Calibri"/>
          <w:b/>
        </w:rPr>
        <w:t>Podmínky pro vrácení zboží: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>
          <w:rFonts w:ascii="Calibri" w:hAnsi="Calibri" w:cs="Calibri"/>
        </w:rPr>
      </w:pPr>
      <w:r>
        <w:rPr>
          <w:rFonts w:cs="Calibri"/>
        </w:rPr>
        <w:t>Zboží je nutné spolu s formulářem vrátit nejpozději do 14 dnů od zakoupení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>
          <w:rFonts w:ascii="Calibri" w:hAnsi="Calibri" w:cs="Calibri"/>
        </w:rPr>
      </w:pPr>
      <w:r>
        <w:rPr>
          <w:rFonts w:cs="Calibri"/>
        </w:rPr>
        <w:t>Zboží musí být nenošené a schopné dalšího prodeje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>
          <w:rFonts w:ascii="Calibri" w:hAnsi="Calibri" w:cs="Calibri"/>
        </w:rPr>
      </w:pPr>
      <w:r>
        <w:rPr>
          <w:rFonts w:cs="Calibri"/>
        </w:rPr>
        <w:t>Zboží musí být zabaleno do původního obalu, který nesmí být znehodnocen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/>
      </w:pPr>
      <w:r>
        <w:rPr>
          <w:rFonts w:cs="Calibri"/>
        </w:rPr>
        <w:t>Zboží nesmí být z Vaší strany jakkoli poškozeno nebo znehodnoceno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Adresát (prodávající):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Internetový obchod:</w:t>
        <w:tab/>
      </w:r>
      <w:r>
        <w:rPr>
          <w:rFonts w:eastAsia="" w:cs="Calibri" w:eastAsiaTheme="minorEastAsia"/>
          <w:b w:val="false"/>
          <w:bCs w:val="false"/>
          <w:i/>
          <w:iCs/>
          <w:color w:val="auto"/>
          <w:kern w:val="0"/>
          <w:sz w:val="20"/>
          <w:szCs w:val="20"/>
          <w:lang w:val="cs-CZ" w:eastAsia="cs-CZ" w:bidi="ar-SA"/>
        </w:rPr>
        <w:t>DIAMONDE.CZ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Společnost:</w:t>
        <w:tab/>
      </w:r>
      <w:r>
        <w:rPr>
          <w:rFonts w:cs="Calibri"/>
          <w:b w:val="false"/>
          <w:bCs w:val="false"/>
          <w:i/>
        </w:rPr>
        <w:t>Tomáš Kouřil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 w:val="false"/>
          <w:bCs w:val="false"/>
        </w:rPr>
        <w:t>Se sídlem:</w:t>
        <w:tab/>
      </w:r>
      <w:r>
        <w:rPr>
          <w:rFonts w:eastAsia="" w:cs="Calibri" w:eastAsiaTheme="minorEastAsia"/>
          <w:b w:val="false"/>
          <w:bCs w:val="false"/>
          <w:i/>
          <w:iCs/>
          <w:color w:val="auto"/>
          <w:kern w:val="0"/>
          <w:sz w:val="20"/>
          <w:szCs w:val="20"/>
          <w:lang w:val="cs-CZ" w:eastAsia="cs-CZ" w:bidi="ar-SA"/>
        </w:rPr>
        <w:t>Nádražní 1092/68, České Budějovice, 370 04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i/>
          <w:iCs/>
          <w:sz w:val="20"/>
          <w:szCs w:val="20"/>
        </w:rPr>
        <w:t xml:space="preserve">tel. Číslo:                                        </w:t>
      </w:r>
      <w:r>
        <w:rPr>
          <w:rFonts w:eastAsia="" w:cs="Calibri" w:eastAsiaTheme="minorEastAsia"/>
          <w:b w:val="false"/>
          <w:bCs w:val="false"/>
          <w:i/>
          <w:iCs/>
          <w:color w:val="auto"/>
          <w:kern w:val="0"/>
          <w:sz w:val="20"/>
          <w:szCs w:val="20"/>
          <w:lang w:val="cs-CZ" w:eastAsia="cs-CZ" w:bidi="ar-SA"/>
        </w:rPr>
        <w:t>730 704 704</w:t>
      </w:r>
      <w:r>
        <w:rPr>
          <w:rFonts w:cs="Calibri"/>
          <w:b w:val="false"/>
          <w:bCs w:val="false"/>
          <w:i/>
          <w:iCs/>
          <w:sz w:val="20"/>
          <w:szCs w:val="20"/>
        </w:rPr>
        <w:t xml:space="preserve"> (nutné vyplnit)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i/>
          <w:iCs/>
          <w:sz w:val="20"/>
          <w:szCs w:val="20"/>
        </w:rPr>
        <w:t xml:space="preserve">email:                                             </w:t>
      </w:r>
      <w:r>
        <w:rPr>
          <w:rFonts w:eastAsia="" w:cs="Calibri" w:eastAsiaTheme="minorEastAsia"/>
          <w:b w:val="false"/>
          <w:bCs w:val="false"/>
          <w:i/>
          <w:iCs/>
          <w:color w:val="auto"/>
          <w:kern w:val="0"/>
          <w:sz w:val="20"/>
          <w:szCs w:val="20"/>
          <w:lang w:val="cs-CZ" w:eastAsia="cs-CZ" w:bidi="ar-SA"/>
        </w:rPr>
        <w:t>obchod</w:t>
      </w:r>
      <w:r>
        <w:rPr>
          <w:rFonts w:cs="Calibri"/>
          <w:b w:val="false"/>
          <w:bCs w:val="false"/>
          <w:i/>
          <w:iCs/>
          <w:sz w:val="20"/>
          <w:szCs w:val="20"/>
        </w:rPr>
        <w:t>@diamonde.cz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IČ:</w:t>
        <w:tab/>
      </w:r>
      <w:r>
        <w:rPr>
          <w:rFonts w:ascii="Source Sans Pro" w:hAnsi="Source Sans Pro"/>
          <w:b w:val="false"/>
          <w:bCs w:val="false"/>
          <w:color w:val="000000" w:themeColor="text1"/>
          <w:shd w:fill="FFFFFF" w:val="clear"/>
        </w:rPr>
        <w:t>01923811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ascii="Source Sans Pro" w:hAnsi="Source Sans Pro"/>
          <w:b w:val="false"/>
          <w:bCs w:val="false"/>
          <w:color w:val="000000" w:themeColor="text1"/>
          <w:shd w:fill="FFFFFF" w:val="clear"/>
        </w:rPr>
        <w:t>DIČ:                                                 CZ9410081340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Číslo bankovního účtu pro vrácení částky: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Důvod vrácení: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Zboží prosíme odeslat na adresu: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left="0" w:right="113" w:hanging="0"/>
        <w:jc w:val="both"/>
        <w:rPr>
          <w:rFonts w:cs="Calibri"/>
        </w:rPr>
      </w:pPr>
      <w:r>
        <w:rPr>
          <w:rFonts w:cs="Calibri"/>
          <w:b/>
          <w:bCs/>
          <w:color w:val="C9211E"/>
        </w:rPr>
        <w:t xml:space="preserve">Tomáš Kouřil – </w:t>
      </w: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DIAMONDE.CZ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left="0" w:right="113" w:hanging="0"/>
        <w:jc w:val="both"/>
        <w:rPr>
          <w:rFonts w:cs="Calibri"/>
          <w:b/>
          <w:b/>
          <w:bCs/>
          <w:color w:val="C9211E"/>
        </w:rPr>
      </w:pPr>
      <w:r>
        <w:rPr>
          <w:rFonts w:cs="Calibri"/>
          <w:b/>
          <w:bCs/>
          <w:color w:val="C9211E"/>
        </w:rPr>
        <w:t xml:space="preserve">tel. </w:t>
      </w: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730 704 704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Nádražní 1092/68</w:t>
      </w:r>
      <w:r>
        <w:rPr>
          <w:rFonts w:cs="Calibri"/>
          <w:b/>
          <w:bCs/>
          <w:color w:val="C9211E"/>
        </w:rPr>
        <w:t>, České Budějovice, 37004</w:t>
      </w:r>
      <w:r>
        <w:rPr>
          <w:rFonts w:cs="Calibri"/>
        </w:rPr>
        <w:tab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 xml:space="preserve">                                         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ource Sans Pro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cstheme="majorBidi" w:eastAsiaTheme="majorEastAsia" w:ascii="Cambria" w:hAnsi="Cambria"/>
        <w:b/>
        <w:i/>
        <w:color w:val="365F91" w:themeColor="accent1" w:themeShade="bf"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6"/>
  <w:displayBackgroundShape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D6B-DFB2-41FD-9944-B8321E61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1</Pages>
  <Words>186</Words>
  <Characters>1070</Characters>
  <CharactersWithSpaces>1390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2018-12-26T06:29:00Z</dcterms:created>
  <dc:creator>DHDesign</dc:creator>
  <dc:description/>
  <dc:language>cs-CZ</dc:language>
  <cp:lastModifiedBy/>
  <cp:lastPrinted>2014-01-14T15:43:00Z</cp:lastPrinted>
  <dcterms:modified xsi:type="dcterms:W3CDTF">2023-05-06T02:30:08Z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